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93" w:rsidRPr="00F3425F" w:rsidRDefault="008F78BE" w:rsidP="00BC7A93">
      <w:pPr>
        <w:pStyle w:val="Title"/>
        <w:rPr>
          <w:lang w:val="en-GB"/>
        </w:rPr>
      </w:pPr>
      <w:r w:rsidRPr="00F3425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E867E7A" wp14:editId="48AEF6FF">
            <wp:simplePos x="0" y="0"/>
            <wp:positionH relativeFrom="margin">
              <wp:posOffset>2205990</wp:posOffset>
            </wp:positionH>
            <wp:positionV relativeFrom="margin">
              <wp:posOffset>-288925</wp:posOffset>
            </wp:positionV>
            <wp:extent cx="1536700" cy="1624330"/>
            <wp:effectExtent l="0" t="0" r="0" b="0"/>
            <wp:wrapSquare wrapText="bothSides"/>
            <wp:docPr id="10" name="Picture 10" descr="Senza titolo:Users:lorenza:Documents:Trust-IT:EOSC:Logo:eosc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:Users:lorenza:Documents:Trust-IT:EOSC:Logo:eosc_log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A93" w:rsidRPr="00F3425F" w:rsidRDefault="00BC7A93" w:rsidP="00BC7A93">
      <w:pPr>
        <w:pStyle w:val="Title"/>
        <w:rPr>
          <w:lang w:val="en-GB"/>
        </w:rPr>
      </w:pPr>
    </w:p>
    <w:p w:rsidR="00BC7A93" w:rsidRPr="00F3425F" w:rsidRDefault="00BC7A93" w:rsidP="00BC7A93">
      <w:pPr>
        <w:pStyle w:val="Title"/>
        <w:rPr>
          <w:lang w:val="en-GB"/>
        </w:rPr>
      </w:pPr>
    </w:p>
    <w:p w:rsidR="00BC7A93" w:rsidRPr="00F3425F" w:rsidRDefault="00BC7A93" w:rsidP="00BC7A93">
      <w:pPr>
        <w:pStyle w:val="Title"/>
        <w:rPr>
          <w:lang w:val="en-GB"/>
        </w:rPr>
      </w:pPr>
    </w:p>
    <w:p w:rsidR="00C858C6" w:rsidRPr="00F3425F" w:rsidRDefault="00134240" w:rsidP="00134240">
      <w:pPr>
        <w:pStyle w:val="Title"/>
        <w:rPr>
          <w:lang w:val="en-GB"/>
        </w:rPr>
      </w:pPr>
      <w:r w:rsidRPr="00F3425F">
        <w:rPr>
          <w:lang w:val="en-GB"/>
        </w:rPr>
        <w:t>Response to the HLEG open consultation on EOSC Rules of Participation</w:t>
      </w:r>
    </w:p>
    <w:p w:rsidR="00134240" w:rsidRPr="00F3425F" w:rsidRDefault="00134240" w:rsidP="00134240">
      <w:r w:rsidRPr="00F3425F">
        <w:t xml:space="preserve">The </w:t>
      </w:r>
      <w:proofErr w:type="spellStart"/>
      <w:r w:rsidRPr="00F3425F">
        <w:t>EOSCpilot</w:t>
      </w:r>
      <w:proofErr w:type="spellEnd"/>
      <w:r w:rsidRPr="00F3425F">
        <w:rPr>
          <w:vertAlign w:val="superscript"/>
        </w:rPr>
        <w:footnoteReference w:id="1"/>
      </w:r>
      <w:r w:rsidRPr="00F3425F">
        <w:t xml:space="preserve"> project </w:t>
      </w:r>
      <w:proofErr w:type="gramStart"/>
      <w:r w:rsidRPr="00F3425F">
        <w:t>has been funded</w:t>
      </w:r>
      <w:proofErr w:type="gramEnd"/>
      <w:r w:rsidRPr="00F3425F">
        <w:t xml:space="preserve"> by the European Commission to support the first phase of the development of the European Open Science Cloud. </w:t>
      </w:r>
      <w:proofErr w:type="spellStart"/>
      <w:r w:rsidRPr="00F3425F">
        <w:t>EOSCpilot</w:t>
      </w:r>
      <w:proofErr w:type="spellEnd"/>
      <w:r w:rsidRPr="00F3425F">
        <w:t xml:space="preserve"> is:</w:t>
      </w:r>
    </w:p>
    <w:p w:rsidR="00134240" w:rsidRPr="00F3425F" w:rsidRDefault="00134240" w:rsidP="0013424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left"/>
      </w:pPr>
      <w:r w:rsidRPr="00F3425F">
        <w:t>Proposing and trialing the governance framework for the EOSC and contribute to the development of European open science policy and best practice;</w:t>
      </w:r>
    </w:p>
    <w:p w:rsidR="00134240" w:rsidRPr="00F3425F" w:rsidRDefault="00134240" w:rsidP="0013424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left"/>
      </w:pPr>
      <w:r w:rsidRPr="00F3425F">
        <w:t>Developing a number of pilot demonstrators that integrate services and infrastructures to show interoperability and its benefits in a number of scientific domains; and</w:t>
      </w:r>
    </w:p>
    <w:p w:rsidR="00134240" w:rsidRPr="00F3425F" w:rsidRDefault="00134240" w:rsidP="0013424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left"/>
      </w:pPr>
      <w:r w:rsidRPr="00F3425F">
        <w:t>Engaging with a broad range of stakeholders, crossing borders and communities, to build the trust and skills required for adoption of an open approach to scientific research.</w:t>
      </w:r>
    </w:p>
    <w:p w:rsidR="00134240" w:rsidRPr="00F3425F" w:rsidRDefault="00134240" w:rsidP="00134240">
      <w:proofErr w:type="spellStart"/>
      <w:r w:rsidRPr="00F3425F">
        <w:t>EOSCpilot</w:t>
      </w:r>
      <w:proofErr w:type="spellEnd"/>
      <w:r w:rsidRPr="00F3425F">
        <w:t xml:space="preserve"> is a collaboration between more than 50 </w:t>
      </w:r>
      <w:proofErr w:type="spellStart"/>
      <w:r w:rsidRPr="00F3425F">
        <w:t>organisations</w:t>
      </w:r>
      <w:proofErr w:type="spellEnd"/>
      <w:r w:rsidRPr="00F3425F">
        <w:t xml:space="preserve"> across Europe. It began in January 2017 and will run for 2 years. </w:t>
      </w:r>
    </w:p>
    <w:p w:rsidR="000A7075" w:rsidRPr="00F3425F" w:rsidRDefault="00134240" w:rsidP="000A7075">
      <w:r w:rsidRPr="00F3425F">
        <w:t xml:space="preserve">The </w:t>
      </w:r>
      <w:proofErr w:type="spellStart"/>
      <w:r w:rsidRPr="00F3425F">
        <w:t>EOSCpilot</w:t>
      </w:r>
      <w:proofErr w:type="spellEnd"/>
      <w:r w:rsidRPr="00F3425F">
        <w:t xml:space="preserve"> project is already play</w:t>
      </w:r>
      <w:r w:rsidR="000A7075" w:rsidRPr="00F3425F">
        <w:t>ing</w:t>
      </w:r>
      <w:r w:rsidRPr="00F3425F">
        <w:t xml:space="preserve"> a significant role in </w:t>
      </w:r>
      <w:r w:rsidR="000A7075" w:rsidRPr="00F3425F">
        <w:t>establishing</w:t>
      </w:r>
      <w:r w:rsidRPr="00F3425F">
        <w:t xml:space="preserve"> some of the groundwork to </w:t>
      </w:r>
      <w:r w:rsidR="000A7075" w:rsidRPr="00F3425F">
        <w:t>deliver</w:t>
      </w:r>
      <w:r w:rsidRPr="00F3425F">
        <w:t xml:space="preserve"> the EOSC.  </w:t>
      </w:r>
      <w:proofErr w:type="spellStart"/>
      <w:r w:rsidRPr="00F3425F">
        <w:t>EOSCpilot</w:t>
      </w:r>
      <w:proofErr w:type="spellEnd"/>
      <w:r w:rsidRPr="00F3425F">
        <w:t xml:space="preserve"> has seven objectives </w:t>
      </w:r>
      <w:proofErr w:type="gramStart"/>
      <w:r w:rsidRPr="00F3425F">
        <w:t>covering:</w:t>
      </w:r>
      <w:proofErr w:type="gramEnd"/>
      <w:r w:rsidRPr="00F3425F">
        <w:t xml:space="preserve"> Governance, Policy, Science Demonstrators, Services, Interoperability, Skills, </w:t>
      </w:r>
      <w:r w:rsidR="000A7075" w:rsidRPr="00F3425F">
        <w:t xml:space="preserve">and </w:t>
      </w:r>
      <w:r w:rsidRPr="00F3425F">
        <w:t xml:space="preserve">Community Engagement. </w:t>
      </w:r>
      <w:proofErr w:type="spellStart"/>
      <w:r w:rsidR="000A7075" w:rsidRPr="00F3425F">
        <w:t>EOSCPilot</w:t>
      </w:r>
      <w:proofErr w:type="spellEnd"/>
      <w:r w:rsidR="000A7075" w:rsidRPr="00F3425F">
        <w:t xml:space="preserve"> welcomes the HLEG’s proposed recommendations</w:t>
      </w:r>
      <w:r w:rsidR="007A23D3" w:rsidRPr="00F3425F">
        <w:t xml:space="preserve">, which complements the </w:t>
      </w:r>
      <w:proofErr w:type="spellStart"/>
      <w:r w:rsidR="007A23D3" w:rsidRPr="00F3425F">
        <w:t>EOSCPilot’s</w:t>
      </w:r>
      <w:proofErr w:type="spellEnd"/>
      <w:r w:rsidR="007A23D3" w:rsidRPr="00F3425F">
        <w:t xml:space="preserve"> </w:t>
      </w:r>
      <w:r w:rsidR="0077729A">
        <w:t>proposed</w:t>
      </w:r>
      <w:r w:rsidR="007A23D3" w:rsidRPr="00F3425F">
        <w:t xml:space="preserve"> Rules of Participation, which </w:t>
      </w:r>
      <w:proofErr w:type="gramStart"/>
      <w:r w:rsidR="007A23D3" w:rsidRPr="00F3425F">
        <w:t>have recently been delivered</w:t>
      </w:r>
      <w:proofErr w:type="gramEnd"/>
      <w:r w:rsidR="007A23D3" w:rsidRPr="00F3425F">
        <w:rPr>
          <w:rStyle w:val="FootnoteReference"/>
        </w:rPr>
        <w:footnoteReference w:id="2"/>
      </w:r>
      <w:r w:rsidR="007A23D3" w:rsidRPr="00F3425F">
        <w:t>.</w:t>
      </w:r>
      <w:r w:rsidR="0077729A">
        <w:t xml:space="preserve">  We </w:t>
      </w:r>
      <w:proofErr w:type="spellStart"/>
      <w:r w:rsidR="0077729A">
        <w:t>summarise</w:t>
      </w:r>
      <w:proofErr w:type="spellEnd"/>
      <w:r w:rsidR="0077729A">
        <w:t xml:space="preserve"> these rules below.</w:t>
      </w:r>
    </w:p>
    <w:p w:rsidR="000A7075" w:rsidRPr="00F3425F" w:rsidRDefault="000A7075" w:rsidP="000A7075">
      <w:pPr>
        <w:pStyle w:val="Heading2"/>
        <w:numPr>
          <w:ilvl w:val="0"/>
          <w:numId w:val="0"/>
        </w:numPr>
        <w:ind w:left="539" w:hanging="539"/>
        <w:rPr>
          <w:sz w:val="22"/>
          <w:szCs w:val="22"/>
        </w:rPr>
      </w:pPr>
      <w:proofErr w:type="spellStart"/>
      <w:r w:rsidRPr="00F3425F">
        <w:t>EOSCpilot</w:t>
      </w:r>
      <w:proofErr w:type="spellEnd"/>
      <w:r w:rsidRPr="00F3425F">
        <w:t xml:space="preserve"> proposal for EOSC Rules of Participation</w:t>
      </w:r>
    </w:p>
    <w:p w:rsidR="000A7075" w:rsidRPr="00F3425F" w:rsidRDefault="000A7075" w:rsidP="000A7075">
      <w:r w:rsidRPr="00F3425F">
        <w:t xml:space="preserve">The </w:t>
      </w:r>
      <w:proofErr w:type="spellStart"/>
      <w:r w:rsidRPr="00F3425F">
        <w:t>EOSCpilot</w:t>
      </w:r>
      <w:proofErr w:type="spellEnd"/>
      <w:r w:rsidRPr="00F3425F">
        <w:t xml:space="preserve"> project has propose</w:t>
      </w:r>
      <w:r w:rsidR="0077729A">
        <w:t>d</w:t>
      </w:r>
      <w:r w:rsidRPr="00F3425F">
        <w:t xml:space="preserve"> a minimal set of Rules of Participation for Service Providers and Users in EOSC, necessary for</w:t>
      </w:r>
      <w:r w:rsidR="007A23D3" w:rsidRPr="00F3425F">
        <w:t xml:space="preserve"> EOSC participation and function.  The project has </w:t>
      </w:r>
      <w:r w:rsidRPr="00F3425F">
        <w:t xml:space="preserve">investigated and </w:t>
      </w:r>
      <w:proofErr w:type="spellStart"/>
      <w:r w:rsidRPr="00F3425F">
        <w:t>analysed</w:t>
      </w:r>
      <w:proofErr w:type="spellEnd"/>
      <w:r w:rsidRPr="00F3425F">
        <w:t xml:space="preserve"> the landscape of e-Infrastructures, Research Infrastructures, commercial cloud providers and scientific initiatives</w:t>
      </w:r>
      <w:r w:rsidR="007A23D3" w:rsidRPr="00F3425F">
        <w:t xml:space="preserve"> that have been</w:t>
      </w:r>
      <w:r w:rsidRPr="00F3425F">
        <w:t xml:space="preserve"> established </w:t>
      </w:r>
      <w:proofErr w:type="gramStart"/>
      <w:r w:rsidRPr="00F3425F">
        <w:t>on the basis of</w:t>
      </w:r>
      <w:proofErr w:type="gramEnd"/>
      <w:r w:rsidRPr="00F3425F">
        <w:t xml:space="preserve"> charters or codes of conduct. </w:t>
      </w:r>
      <w:r w:rsidR="007A23D3" w:rsidRPr="00F3425F">
        <w:t>As a result, a set of</w:t>
      </w:r>
      <w:r w:rsidRPr="00F3425F">
        <w:t xml:space="preserve"> </w:t>
      </w:r>
      <w:proofErr w:type="spellStart"/>
      <w:r w:rsidRPr="00F3425F">
        <w:t>organisational</w:t>
      </w:r>
      <w:proofErr w:type="spellEnd"/>
      <w:r w:rsidRPr="00F3425F">
        <w:t xml:space="preserve"> Rules of Participation for EOSC have been designed in harmony with widely accepted working practices already established </w:t>
      </w:r>
      <w:r w:rsidR="007A23D3" w:rsidRPr="00F3425F">
        <w:t xml:space="preserve">in </w:t>
      </w:r>
      <w:proofErr w:type="spellStart"/>
      <w:r w:rsidRPr="00F3425F">
        <w:t>organisations</w:t>
      </w:r>
      <w:proofErr w:type="spellEnd"/>
      <w:r w:rsidRPr="00F3425F">
        <w:t>, embracing the principles of openness, transparency and inclusiveness.</w:t>
      </w:r>
    </w:p>
    <w:p w:rsidR="000A7075" w:rsidRPr="00F3425F" w:rsidRDefault="000A7075" w:rsidP="000A7075">
      <w:r w:rsidRPr="00F3425F">
        <w:t xml:space="preserve">The </w:t>
      </w:r>
      <w:proofErr w:type="spellStart"/>
      <w:r w:rsidRPr="00F3425F">
        <w:t>EOSCpilot</w:t>
      </w:r>
      <w:proofErr w:type="spellEnd"/>
      <w:r w:rsidRPr="00F3425F">
        <w:t xml:space="preserve"> project proposes a main Rule of Participation for all EOSC service providers, complemented by a series of </w:t>
      </w:r>
      <w:proofErr w:type="gramStart"/>
      <w:r w:rsidRPr="00F3425F">
        <w:t>7</w:t>
      </w:r>
      <w:proofErr w:type="gramEnd"/>
      <w:r w:rsidRPr="00F3425F">
        <w:t xml:space="preserve"> specific requirements which could be applied depending on the needs of each scientific field.</w:t>
      </w:r>
    </w:p>
    <w:p w:rsidR="000A7075" w:rsidRPr="00F3425F" w:rsidRDefault="000A7075" w:rsidP="000A7075">
      <w:r w:rsidRPr="00F3425F">
        <w:t>The main rule is that “EOSC services shall be registered in an EOSC compliant or compatible service catalogue visible to the global EOSC gateway”.</w:t>
      </w:r>
      <w:r w:rsidR="007A23D3" w:rsidRPr="00F3425F">
        <w:t xml:space="preserve">  </w:t>
      </w:r>
      <w:r w:rsidRPr="00F3425F">
        <w:t xml:space="preserve">Additional service </w:t>
      </w:r>
      <w:r w:rsidR="007A23D3" w:rsidRPr="00F3425F">
        <w:t>characteristics</w:t>
      </w:r>
      <w:r w:rsidRPr="00F3425F">
        <w:t xml:space="preserve"> may be required in the catalogue(s) depending on the scientific domain. We identified seven </w:t>
      </w:r>
      <w:r w:rsidR="0077729A">
        <w:t>criteria</w:t>
      </w:r>
      <w:r w:rsidRPr="00F3425F">
        <w:t xml:space="preserve"> of importance, which inform the users and the EOSC governance on the function of the servic</w:t>
      </w:r>
      <w:r w:rsidR="00E64290">
        <w:t>e: availability, functionality</w:t>
      </w:r>
      <w:r w:rsidRPr="00F3425F">
        <w:t xml:space="preserve">, maturity, support, terms of use, contractual framework, </w:t>
      </w:r>
      <w:r w:rsidR="00C0598D" w:rsidRPr="00F3425F">
        <w:t>and</w:t>
      </w:r>
      <w:r w:rsidRPr="00F3425F">
        <w:t xml:space="preserve"> the </w:t>
      </w:r>
      <w:r w:rsidR="007A23D3" w:rsidRPr="00F3425F">
        <w:t>properties</w:t>
      </w:r>
      <w:r w:rsidRPr="00F3425F">
        <w:t xml:space="preserve"> of the service: quality, performance, sustainability, access policies, data portability, </w:t>
      </w:r>
      <w:r w:rsidR="009C1ADB" w:rsidRPr="00F3425F">
        <w:t>and compatibility</w:t>
      </w:r>
      <w:r w:rsidRPr="00F3425F">
        <w:t xml:space="preserve">, among others. Service descriptive information </w:t>
      </w:r>
      <w:proofErr w:type="gramStart"/>
      <w:r w:rsidRPr="00F3425F">
        <w:t xml:space="preserve">must be provided </w:t>
      </w:r>
      <w:r w:rsidRPr="00F3425F">
        <w:lastRenderedPageBreak/>
        <w:t>to the catalogue(s) and publicly displayed to enable users to assess the characteristics and quality of the service, as well as those of the service providers</w:t>
      </w:r>
      <w:proofErr w:type="gramEnd"/>
      <w:r w:rsidRPr="00F3425F">
        <w:t xml:space="preserve">. The proposed service </w:t>
      </w:r>
      <w:r w:rsidR="0077729A">
        <w:t>criteria</w:t>
      </w:r>
      <w:r w:rsidRPr="00F3425F">
        <w:t xml:space="preserve"> tackle the following topics</w:t>
      </w:r>
      <w:r w:rsidR="00C0598D" w:rsidRPr="00F3425F">
        <w:t>:</w:t>
      </w:r>
    </w:p>
    <w:p w:rsidR="00C0598D" w:rsidRPr="00F3425F" w:rsidRDefault="00C0598D" w:rsidP="00C0598D">
      <w:proofErr w:type="gramStart"/>
      <w:r w:rsidRPr="00F3425F">
        <w:rPr>
          <w:b/>
        </w:rPr>
        <w:t>Machine readable</w:t>
      </w:r>
      <w:proofErr w:type="gramEnd"/>
      <w:r w:rsidRPr="00F3425F">
        <w:rPr>
          <w:b/>
        </w:rPr>
        <w:t xml:space="preserve"> metadata</w:t>
      </w:r>
      <w:r w:rsidR="009C1ADB">
        <w:rPr>
          <w:b/>
        </w:rPr>
        <w:t>:</w:t>
      </w:r>
      <w:r w:rsidRPr="00F3425F">
        <w:rPr>
          <w:b/>
        </w:rPr>
        <w:t xml:space="preserve"> </w:t>
      </w:r>
      <w:r w:rsidRPr="00F3425F">
        <w:t xml:space="preserve">All services must be described in machine readable format and be identifiable by means of a common and persistent identification. </w:t>
      </w:r>
    </w:p>
    <w:p w:rsidR="00C0598D" w:rsidRPr="00F3425F" w:rsidRDefault="00C0598D" w:rsidP="00C0598D">
      <w:r w:rsidRPr="00F3425F">
        <w:rPr>
          <w:b/>
        </w:rPr>
        <w:t>Terms of Use and Policies</w:t>
      </w:r>
      <w:r w:rsidR="009C1ADB">
        <w:rPr>
          <w:b/>
        </w:rPr>
        <w:t>:</w:t>
      </w:r>
      <w:r w:rsidRPr="00F3425F">
        <w:rPr>
          <w:b/>
        </w:rPr>
        <w:t xml:space="preserve"> </w:t>
      </w:r>
      <w:r w:rsidRPr="00F3425F">
        <w:t xml:space="preserve">All EOSC services must have Terms of Use and other policies displayed publicly online and/or via the EOSC Service catalogue(s). </w:t>
      </w:r>
    </w:p>
    <w:p w:rsidR="00C0598D" w:rsidRPr="00F3425F" w:rsidRDefault="00C0598D" w:rsidP="00C0598D">
      <w:pPr>
        <w:widowControl w:val="0"/>
        <w:rPr>
          <w:i/>
        </w:rPr>
      </w:pPr>
      <w:r w:rsidRPr="00F3425F">
        <w:rPr>
          <w:b/>
        </w:rPr>
        <w:t>Accessibility</w:t>
      </w:r>
      <w:r w:rsidR="009C1ADB">
        <w:rPr>
          <w:b/>
        </w:rPr>
        <w:t>:</w:t>
      </w:r>
      <w:r w:rsidRPr="00F3425F">
        <w:rPr>
          <w:b/>
        </w:rPr>
        <w:t xml:space="preserve"> </w:t>
      </w:r>
      <w:r w:rsidRPr="00F3425F">
        <w:t xml:space="preserve">EOSC Service Providers must describe how they ensure accessibility and interoperability, and provide information in the EOSC compatible service catalogue where they </w:t>
      </w:r>
      <w:proofErr w:type="gramStart"/>
      <w:r w:rsidRPr="00F3425F">
        <w:t>are registered</w:t>
      </w:r>
      <w:proofErr w:type="gramEnd"/>
      <w:r w:rsidRPr="00F3425F">
        <w:t>, to allow for a more open market for users.</w:t>
      </w:r>
    </w:p>
    <w:p w:rsidR="00C0598D" w:rsidRPr="00F3425F" w:rsidRDefault="00C0598D" w:rsidP="00C0598D">
      <w:pPr>
        <w:widowControl w:val="0"/>
        <w:rPr>
          <w:i/>
        </w:rPr>
      </w:pPr>
      <w:r w:rsidRPr="00F3425F">
        <w:rPr>
          <w:b/>
        </w:rPr>
        <w:t>Portability</w:t>
      </w:r>
      <w:r w:rsidR="009C1ADB">
        <w:rPr>
          <w:b/>
        </w:rPr>
        <w:t>:</w:t>
      </w:r>
      <w:r w:rsidRPr="00F3425F">
        <w:rPr>
          <w:b/>
        </w:rPr>
        <w:t xml:space="preserve"> </w:t>
      </w:r>
      <w:r w:rsidRPr="00F3425F">
        <w:t xml:space="preserve">Legal and technical infrastructures should enable the portability of data and services, </w:t>
      </w:r>
      <w:r w:rsidR="00F3425F">
        <w:t>as much as</w:t>
      </w:r>
      <w:r w:rsidRPr="00F3425F">
        <w:t xml:space="preserve"> possible. </w:t>
      </w:r>
    </w:p>
    <w:p w:rsidR="00C0598D" w:rsidRPr="00F3425F" w:rsidRDefault="00C0598D" w:rsidP="00C0598D">
      <w:pPr>
        <w:widowControl w:val="0"/>
      </w:pPr>
      <w:r w:rsidRPr="00F3425F">
        <w:rPr>
          <w:b/>
        </w:rPr>
        <w:t>Access costs and charging model</w:t>
      </w:r>
      <w:r w:rsidR="009C1ADB">
        <w:rPr>
          <w:b/>
        </w:rPr>
        <w:t>:</w:t>
      </w:r>
      <w:r w:rsidRPr="00F3425F">
        <w:rPr>
          <w:b/>
        </w:rPr>
        <w:t xml:space="preserve"> </w:t>
      </w:r>
      <w:r w:rsidRPr="00F3425F">
        <w:t xml:space="preserve">Service providers may apply user charges/fees, which could vary by type of service, type of service provider and location of users. This information </w:t>
      </w:r>
      <w:proofErr w:type="gramStart"/>
      <w:r w:rsidRPr="00F3425F">
        <w:t>must be made</w:t>
      </w:r>
      <w:proofErr w:type="gramEnd"/>
      <w:r w:rsidRPr="00F3425F">
        <w:t xml:space="preserve"> clear to users online and via the service catalogue(s)</w:t>
      </w:r>
      <w:r w:rsidRPr="00F3425F">
        <w:rPr>
          <w:i/>
        </w:rPr>
        <w:t>.</w:t>
      </w:r>
    </w:p>
    <w:p w:rsidR="00C0598D" w:rsidRPr="00F3425F" w:rsidRDefault="00C0598D" w:rsidP="00C0598D">
      <w:pPr>
        <w:widowControl w:val="0"/>
        <w:rPr>
          <w:sz w:val="20"/>
          <w:szCs w:val="20"/>
        </w:rPr>
      </w:pPr>
      <w:r w:rsidRPr="00F3425F">
        <w:rPr>
          <w:b/>
        </w:rPr>
        <w:t>Quality of service</w:t>
      </w:r>
      <w:r w:rsidR="009C1ADB">
        <w:rPr>
          <w:b/>
        </w:rPr>
        <w:t>:</w:t>
      </w:r>
      <w:r w:rsidRPr="00F3425F">
        <w:rPr>
          <w:b/>
        </w:rPr>
        <w:t xml:space="preserve"> </w:t>
      </w:r>
      <w:r w:rsidRPr="00F3425F">
        <w:t xml:space="preserve">Service providers should adhere to a minimal set of quality guidelines that </w:t>
      </w:r>
      <w:proofErr w:type="gramStart"/>
      <w:r w:rsidRPr="00F3425F">
        <w:t>are being developed</w:t>
      </w:r>
      <w:proofErr w:type="gramEnd"/>
      <w:r w:rsidRPr="00F3425F">
        <w:t xml:space="preserve"> within the </w:t>
      </w:r>
      <w:proofErr w:type="spellStart"/>
      <w:r w:rsidRPr="00F3425F">
        <w:t>EOSCpilot</w:t>
      </w:r>
      <w:proofErr w:type="spellEnd"/>
      <w:r w:rsidRPr="00F3425F">
        <w:t xml:space="preserve"> project and the EOSC-hub project</w:t>
      </w:r>
      <w:r w:rsidRPr="00F3425F">
        <w:rPr>
          <w:vertAlign w:val="superscript"/>
        </w:rPr>
        <w:footnoteReference w:id="3"/>
      </w:r>
      <w:r w:rsidRPr="00F3425F">
        <w:t xml:space="preserve">. </w:t>
      </w:r>
    </w:p>
    <w:p w:rsidR="00C0598D" w:rsidRPr="00F3425F" w:rsidRDefault="00C0598D" w:rsidP="00C0598D">
      <w:pPr>
        <w:widowControl w:val="0"/>
      </w:pPr>
      <w:r w:rsidRPr="00F3425F">
        <w:rPr>
          <w:b/>
        </w:rPr>
        <w:t xml:space="preserve">Relation to users: </w:t>
      </w:r>
      <w:r w:rsidRPr="00F3425F">
        <w:t xml:space="preserve">Service providers should be transparent about the data management mechanisms they use to store-process-publish content, considering </w:t>
      </w:r>
      <w:proofErr w:type="spellStart"/>
      <w:r w:rsidRPr="00F3425F">
        <w:t>FAIRness</w:t>
      </w:r>
      <w:proofErr w:type="spellEnd"/>
      <w:r w:rsidRPr="00F3425F">
        <w:t xml:space="preserve"> and Reproducibility; Privacy and Security; and Easing usability.</w:t>
      </w:r>
    </w:p>
    <w:p w:rsidR="00C0598D" w:rsidRPr="00F3425F" w:rsidRDefault="00F3425F" w:rsidP="00F3425F">
      <w:r w:rsidRPr="00F3425F">
        <w:t>Additionally</w:t>
      </w:r>
      <w:r w:rsidR="00C0598D" w:rsidRPr="00F3425F">
        <w:t xml:space="preserve">, we propose that </w:t>
      </w:r>
      <w:r>
        <w:t xml:space="preserve">users of the EOSC </w:t>
      </w:r>
      <w:r w:rsidR="0077729A">
        <w:t>agree to terms-of-use for</w:t>
      </w:r>
      <w:r>
        <w:t>: data sharing and sustainability, depositing and sharing data in community-</w:t>
      </w:r>
      <w:proofErr w:type="spellStart"/>
      <w:r>
        <w:t>recognised</w:t>
      </w:r>
      <w:proofErr w:type="spellEnd"/>
      <w:r>
        <w:t xml:space="preserve"> FAIR data repositories; and a</w:t>
      </w:r>
      <w:r w:rsidRPr="00F3425F">
        <w:t>cknowledgement of use of services accessed through the EOSC gateway</w:t>
      </w:r>
      <w:r>
        <w:t xml:space="preserve"> via citations in publications or other means.</w:t>
      </w:r>
    </w:p>
    <w:p w:rsidR="000A7075" w:rsidRPr="00F3425F" w:rsidRDefault="000A7075" w:rsidP="000A7075">
      <w:r w:rsidRPr="00F3425F">
        <w:t xml:space="preserve">These </w:t>
      </w:r>
      <w:r w:rsidR="0077729A">
        <w:t>criteria</w:t>
      </w:r>
      <w:r w:rsidRPr="00F3425F">
        <w:t xml:space="preserve"> will need to adapt to the dynamic ecosystem consisting of the EOSC Services. </w:t>
      </w:r>
    </w:p>
    <w:p w:rsidR="000A7075" w:rsidRPr="00F3425F" w:rsidRDefault="000A7075" w:rsidP="000A7075"/>
    <w:p w:rsidR="00A664DC" w:rsidRPr="00F3425F" w:rsidRDefault="00A664DC" w:rsidP="000A7075"/>
    <w:p w:rsidR="00F3425F" w:rsidRPr="00F3425F" w:rsidRDefault="00632EC1">
      <w:r>
        <w:t xml:space="preserve"> </w:t>
      </w:r>
      <w:r>
        <w:tab/>
      </w:r>
      <w:bookmarkStart w:id="0" w:name="_GoBack"/>
      <w:bookmarkEnd w:id="0"/>
    </w:p>
    <w:sectPr w:rsidR="00F3425F" w:rsidRPr="00F3425F" w:rsidSect="004C2D75">
      <w:headerReference w:type="default" r:id="rId9"/>
      <w:footerReference w:type="default" r:id="rId10"/>
      <w:pgSz w:w="11907" w:h="16839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05" w:rsidRDefault="00FC5E05" w:rsidP="00F265A8">
      <w:pPr>
        <w:spacing w:after="0"/>
      </w:pPr>
      <w:r>
        <w:separator/>
      </w:r>
    </w:p>
  </w:endnote>
  <w:endnote w:type="continuationSeparator" w:id="0">
    <w:p w:rsidR="00FC5E05" w:rsidRDefault="00FC5E05" w:rsidP="00F2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620277"/>
      <w:docPartObj>
        <w:docPartGallery w:val="Page Numbers (Bottom of Page)"/>
        <w:docPartUnique/>
      </w:docPartObj>
    </w:sdtPr>
    <w:sdtEndPr/>
    <w:sdtContent>
      <w:p w:rsidR="00EB1AB8" w:rsidRDefault="00EB1A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C1" w:rsidRPr="00632EC1">
          <w:rPr>
            <w:noProof/>
            <w:lang w:val="it-IT"/>
          </w:rPr>
          <w:t>2</w:t>
        </w:r>
        <w:r>
          <w:fldChar w:fldCharType="end"/>
        </w:r>
      </w:p>
    </w:sdtContent>
  </w:sdt>
  <w:p w:rsidR="00EB1AB8" w:rsidRPr="004900ED" w:rsidRDefault="00EB1AB8" w:rsidP="00EF3ED6">
    <w:pPr>
      <w:pStyle w:val="Footer"/>
      <w:ind w:left="709" w:hanging="425"/>
      <w:jc w:val="left"/>
      <w:rPr>
        <w:color w:val="787A7A"/>
      </w:rPr>
    </w:pPr>
    <w:r w:rsidRPr="004900ED">
      <w:rPr>
        <w:noProof/>
        <w:color w:val="787A7A"/>
        <w:lang w:val="en-GB" w:eastAsia="en-GB"/>
      </w:rPr>
      <w:drawing>
        <wp:anchor distT="0" distB="0" distL="114300" distR="114300" simplePos="0" relativeHeight="251661312" behindDoc="0" locked="0" layoutInCell="1" allowOverlap="1" wp14:anchorId="2B0848FD" wp14:editId="77E4CE00">
          <wp:simplePos x="0" y="0"/>
          <wp:positionH relativeFrom="column">
            <wp:posOffset>-613410</wp:posOffset>
          </wp:positionH>
          <wp:positionV relativeFrom="paragraph">
            <wp:posOffset>-217805</wp:posOffset>
          </wp:positionV>
          <wp:extent cx="881380" cy="440055"/>
          <wp:effectExtent l="0" t="0" r="7620" b="0"/>
          <wp:wrapSquare wrapText="bothSides"/>
          <wp:docPr id="7" name="Picture 2" descr="Senza titolo:Users:lorenza:Desktop:ec_for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za titolo:Users:lorenza:Desktop:ec_for_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0ED">
      <w:rPr>
        <w:color w:val="787A7A"/>
      </w:rPr>
      <w:t xml:space="preserve">    </w:t>
    </w:r>
    <w:r>
      <w:rPr>
        <w:color w:val="787A7A"/>
      </w:rPr>
      <w:t xml:space="preserve">    </w:t>
    </w:r>
    <w:r w:rsidRPr="004900ED">
      <w:rPr>
        <w:rStyle w:val="IntenseEmphasis"/>
        <w:b w:val="0"/>
        <w:i w:val="0"/>
        <w:color w:val="787A7A"/>
      </w:rPr>
      <w:t xml:space="preserve">www.eoscpilot.eu | </w:t>
    </w:r>
    <w:r w:rsidRPr="004900ED">
      <w:rPr>
        <w:rStyle w:val="IntenseEmphasis"/>
        <w:b w:val="0"/>
        <w:bCs w:val="0"/>
        <w:i w:val="0"/>
        <w:iCs w:val="0"/>
        <w:color w:val="787A7A"/>
      </w:rPr>
      <w:t>contact@eoscpilot.eu</w:t>
    </w:r>
    <w:r w:rsidRPr="004900ED">
      <w:rPr>
        <w:rStyle w:val="IntenseEmphasis"/>
        <w:b w:val="0"/>
        <w:i w:val="0"/>
        <w:color w:val="787A7A"/>
      </w:rPr>
      <w:t xml:space="preserve"> |</w:t>
    </w:r>
    <w:r>
      <w:rPr>
        <w:rStyle w:val="IntenseEmphasis"/>
        <w:b w:val="0"/>
        <w:i w:val="0"/>
        <w:color w:val="787A7A"/>
      </w:rPr>
      <w:t xml:space="preserve"> Twitter: </w:t>
    </w:r>
    <w:r w:rsidRPr="004900ED">
      <w:rPr>
        <w:rStyle w:val="IntenseEmphasis"/>
        <w:b w:val="0"/>
        <w:i w:val="0"/>
        <w:color w:val="787A7A"/>
      </w:rPr>
      <w:t>@eoscpiloteu</w:t>
    </w:r>
    <w:r>
      <w:rPr>
        <w:rStyle w:val="IntenseEmphasis"/>
        <w:b w:val="0"/>
        <w:i w:val="0"/>
        <w:color w:val="787A7A"/>
      </w:rPr>
      <w:t xml:space="preserve"> </w:t>
    </w:r>
    <w:r w:rsidRPr="004900ED">
      <w:rPr>
        <w:rStyle w:val="IntenseEmphasis"/>
        <w:b w:val="0"/>
        <w:i w:val="0"/>
        <w:color w:val="787A7A"/>
      </w:rPr>
      <w:t>|</w:t>
    </w:r>
    <w:r>
      <w:rPr>
        <w:rStyle w:val="IntenseEmphasis"/>
        <w:b w:val="0"/>
        <w:i w:val="0"/>
        <w:color w:val="787A7A"/>
      </w:rPr>
      <w:t xml:space="preserve"> Linkedin: /eoscpiloteu</w:t>
    </w:r>
  </w:p>
  <w:p w:rsidR="00EB1AB8" w:rsidRPr="006E1279" w:rsidRDefault="00EB1AB8" w:rsidP="00EF3ED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05" w:rsidRDefault="00FC5E05" w:rsidP="00F265A8">
      <w:pPr>
        <w:spacing w:after="0"/>
      </w:pPr>
      <w:r>
        <w:separator/>
      </w:r>
    </w:p>
  </w:footnote>
  <w:footnote w:type="continuationSeparator" w:id="0">
    <w:p w:rsidR="00FC5E05" w:rsidRDefault="00FC5E05" w:rsidP="00F265A8">
      <w:pPr>
        <w:spacing w:after="0"/>
      </w:pPr>
      <w:r>
        <w:continuationSeparator/>
      </w:r>
    </w:p>
  </w:footnote>
  <w:footnote w:id="1">
    <w:p w:rsidR="00134240" w:rsidRDefault="00134240" w:rsidP="0013424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 w:history="1">
        <w:r w:rsidR="000A7075" w:rsidRPr="00290665">
          <w:rPr>
            <w:rStyle w:val="Hyperlink"/>
            <w:sz w:val="20"/>
            <w:szCs w:val="20"/>
          </w:rPr>
          <w:t>https://</w:t>
        </w:r>
        <w:r w:rsidR="000A7075" w:rsidRPr="00290665">
          <w:rPr>
            <w:rStyle w:val="Hyperlink"/>
            <w:rFonts w:ascii="Calibri" w:eastAsia="Calibri" w:hAnsi="Calibri" w:cs="Calibri"/>
          </w:rPr>
          <w:t>EOSCPilot.eu</w:t>
        </w:r>
      </w:hyperlink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EOSCpilot</w:t>
      </w:r>
      <w:proofErr w:type="spellEnd"/>
      <w:r>
        <w:rPr>
          <w:rFonts w:ascii="Calibri" w:eastAsia="Calibri" w:hAnsi="Calibri" w:cs="Calibri"/>
        </w:rPr>
        <w:t xml:space="preserve"> has received funding from the European Commission’s Horizon 2020 research and innovation programme under the Grant Agreement no 739563</w:t>
      </w:r>
    </w:p>
  </w:footnote>
  <w:footnote w:id="2">
    <w:p w:rsidR="007A23D3" w:rsidRPr="007A23D3" w:rsidRDefault="007A23D3" w:rsidP="007A2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23D3">
        <w:rPr>
          <w:rFonts w:ascii="Calibri" w:eastAsia="Calibri" w:hAnsi="Calibri" w:cs="Calibri"/>
          <w:sz w:val="22"/>
          <w:szCs w:val="22"/>
        </w:rPr>
        <w:t>EOSCpilot</w:t>
      </w:r>
      <w:proofErr w:type="spellEnd"/>
      <w:r w:rsidRPr="007A23D3">
        <w:rPr>
          <w:rFonts w:ascii="Calibri" w:eastAsia="Calibri" w:hAnsi="Calibri" w:cs="Calibri"/>
          <w:sz w:val="22"/>
          <w:szCs w:val="22"/>
        </w:rPr>
        <w:t xml:space="preserve"> D2.5: Recommendations for a minimal set of Rules of Participation</w:t>
      </w:r>
    </w:p>
  </w:footnote>
  <w:footnote w:id="3">
    <w:p w:rsidR="00C0598D" w:rsidRDefault="00C0598D" w:rsidP="00C0598D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color w:val="006621"/>
          <w:sz w:val="18"/>
          <w:szCs w:val="18"/>
          <w:highlight w:val="white"/>
        </w:rPr>
        <w:t>https://www.eosc-hub.eu/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B8" w:rsidRPr="00D9321B" w:rsidRDefault="00EB1AB8" w:rsidP="00D9321B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3402"/>
        <w:tab w:val="right" w:pos="9639"/>
      </w:tabs>
      <w:rPr>
        <w:rFonts w:ascii="Calibri" w:eastAsiaTheme="minorHAnsi" w:hAnsi="Calibri"/>
        <w:sz w:val="18"/>
        <w:szCs w:val="18"/>
      </w:rPr>
    </w:pPr>
    <w:proofErr w:type="spellStart"/>
    <w:r w:rsidRPr="001649FD">
      <w:rPr>
        <w:rStyle w:val="HeaderFontChar"/>
      </w:rPr>
      <w:t>E</w:t>
    </w:r>
    <w:r>
      <w:rPr>
        <w:rStyle w:val="HeaderFontChar"/>
      </w:rPr>
      <w:t>OSCpilot</w:t>
    </w:r>
    <w:proofErr w:type="spellEnd"/>
    <w:r w:rsidRPr="00481B0A">
      <w:rPr>
        <w:rStyle w:val="HeaderFontChar"/>
      </w:rPr>
      <w:tab/>
    </w:r>
    <w:r w:rsidRPr="00DD4D46">
      <w:rPr>
        <w:rFonts w:cstheme="minorHAnsi"/>
        <w:sz w:val="16"/>
        <w:szCs w:val="16"/>
      </w:rPr>
      <w:tab/>
    </w:r>
    <w:proofErr w:type="spellStart"/>
    <w:r w:rsidR="006F1607">
      <w:rPr>
        <w:sz w:val="18"/>
        <w:szCs w:val="18"/>
      </w:rPr>
      <w:t>xxxtitleofnotexxx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3FA"/>
    <w:multiLevelType w:val="hybridMultilevel"/>
    <w:tmpl w:val="ABA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13F8"/>
    <w:multiLevelType w:val="multilevel"/>
    <w:tmpl w:val="87486260"/>
    <w:styleLink w:val="List3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1">
      <w:start w:val="2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</w:abstractNum>
  <w:abstractNum w:abstractNumId="2" w15:restartNumberingAfterBreak="0">
    <w:nsid w:val="021639B2"/>
    <w:multiLevelType w:val="hybridMultilevel"/>
    <w:tmpl w:val="B55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9209F"/>
    <w:multiLevelType w:val="hybridMultilevel"/>
    <w:tmpl w:val="65700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DF4BFF"/>
    <w:multiLevelType w:val="multilevel"/>
    <w:tmpl w:val="E732107C"/>
    <w:lvl w:ilvl="0">
      <w:start w:val="1"/>
      <w:numFmt w:val="upperLetter"/>
      <w:pStyle w:val="Appendix1"/>
      <w:lvlText w:val="Annex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2F64B93"/>
    <w:multiLevelType w:val="hybridMultilevel"/>
    <w:tmpl w:val="240A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5E5F3C"/>
    <w:multiLevelType w:val="multilevel"/>
    <w:tmpl w:val="9AEA6D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056F1900"/>
    <w:multiLevelType w:val="hybridMultilevel"/>
    <w:tmpl w:val="B86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80817"/>
    <w:multiLevelType w:val="hybridMultilevel"/>
    <w:tmpl w:val="4C444036"/>
    <w:lvl w:ilvl="0" w:tplc="37AAE5FC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4EC886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177AB"/>
    <w:multiLevelType w:val="hybridMultilevel"/>
    <w:tmpl w:val="4A10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C4F"/>
    <w:multiLevelType w:val="hybridMultilevel"/>
    <w:tmpl w:val="6E728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D3F7C"/>
    <w:multiLevelType w:val="multilevel"/>
    <w:tmpl w:val="1C64711E"/>
    <w:lvl w:ilvl="0">
      <w:start w:val="1"/>
      <w:numFmt w:val="decimal"/>
      <w:pStyle w:val="Heading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40" w:hanging="5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4E3650"/>
    <w:multiLevelType w:val="hybridMultilevel"/>
    <w:tmpl w:val="CDC23A06"/>
    <w:lvl w:ilvl="0" w:tplc="DDFEDFA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38C7526"/>
    <w:multiLevelType w:val="hybridMultilevel"/>
    <w:tmpl w:val="581A3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451AA"/>
    <w:multiLevelType w:val="hybridMultilevel"/>
    <w:tmpl w:val="6066C14E"/>
    <w:lvl w:ilvl="0" w:tplc="DDFEDFA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9688D"/>
    <w:multiLevelType w:val="hybridMultilevel"/>
    <w:tmpl w:val="577A5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678B8"/>
    <w:multiLevelType w:val="multilevel"/>
    <w:tmpl w:val="EE06E79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7" w15:restartNumberingAfterBreak="0">
    <w:nsid w:val="38834763"/>
    <w:multiLevelType w:val="multilevel"/>
    <w:tmpl w:val="CCE62D46"/>
    <w:styleLink w:val="List4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8" w15:restartNumberingAfterBreak="0">
    <w:nsid w:val="39D2745C"/>
    <w:multiLevelType w:val="multilevel"/>
    <w:tmpl w:val="7F7048FE"/>
    <w:styleLink w:val="ImportedStyle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3"/>
      <w:numFmt w:val="decimal"/>
      <w:lvlText w:val="%1.%2."/>
      <w:lvlJc w:val="left"/>
      <w:rPr>
        <w:rFonts w:ascii="Cambria" w:eastAsia="Cambria" w:hAnsi="Cambria" w:cs="Cambria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19" w15:restartNumberingAfterBreak="0">
    <w:nsid w:val="39E37A08"/>
    <w:multiLevelType w:val="hybridMultilevel"/>
    <w:tmpl w:val="AD4A94B4"/>
    <w:lvl w:ilvl="0" w:tplc="DDFEDFA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C4445"/>
    <w:multiLevelType w:val="hybridMultilevel"/>
    <w:tmpl w:val="7C4A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C63EC"/>
    <w:multiLevelType w:val="multilevel"/>
    <w:tmpl w:val="CE7E33D6"/>
    <w:lvl w:ilvl="0">
      <w:start w:val="1"/>
      <w:numFmt w:val="upperLetter"/>
      <w:lvlText w:val="Annex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1AE6E19"/>
    <w:multiLevelType w:val="hybridMultilevel"/>
    <w:tmpl w:val="040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D4851"/>
    <w:multiLevelType w:val="multilevel"/>
    <w:tmpl w:val="3F344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5330A76"/>
    <w:multiLevelType w:val="hybridMultilevel"/>
    <w:tmpl w:val="0908BDEE"/>
    <w:lvl w:ilvl="0" w:tplc="2E6C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74C50"/>
    <w:multiLevelType w:val="multilevel"/>
    <w:tmpl w:val="D2382C9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4E6118E7"/>
    <w:multiLevelType w:val="hybridMultilevel"/>
    <w:tmpl w:val="45A2B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BE1DDF"/>
    <w:multiLevelType w:val="hybridMultilevel"/>
    <w:tmpl w:val="58AACE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D5BF6"/>
    <w:multiLevelType w:val="hybridMultilevel"/>
    <w:tmpl w:val="60340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2A2443"/>
    <w:multiLevelType w:val="hybridMultilevel"/>
    <w:tmpl w:val="711CD656"/>
    <w:lvl w:ilvl="0" w:tplc="882809DA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51A49"/>
    <w:multiLevelType w:val="multilevel"/>
    <w:tmpl w:val="191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E0F6B"/>
    <w:multiLevelType w:val="hybridMultilevel"/>
    <w:tmpl w:val="4FD89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E65"/>
    <w:multiLevelType w:val="hybridMultilevel"/>
    <w:tmpl w:val="DF00853E"/>
    <w:lvl w:ilvl="0" w:tplc="F962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003D6"/>
    <w:multiLevelType w:val="multilevel"/>
    <w:tmpl w:val="C82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421DB"/>
    <w:multiLevelType w:val="multilevel"/>
    <w:tmpl w:val="E8DCD36E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rebuchet MS Bold" w:eastAsia="Trebuchet MS Bold" w:hAnsi="Trebuchet MS Bold" w:cs="Trebuchet MS Bold"/>
        <w:position w:val="0"/>
        <w:rtl w:val="0"/>
      </w:rPr>
    </w:lvl>
  </w:abstractNum>
  <w:abstractNum w:abstractNumId="35" w15:restartNumberingAfterBreak="0">
    <w:nsid w:val="739C7470"/>
    <w:multiLevelType w:val="hybridMultilevel"/>
    <w:tmpl w:val="9CAE3DC0"/>
    <w:lvl w:ilvl="0" w:tplc="DDFEDFA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D84237"/>
    <w:multiLevelType w:val="multilevel"/>
    <w:tmpl w:val="E37E0A12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 w15:restartNumberingAfterBreak="0">
    <w:nsid w:val="78C74596"/>
    <w:multiLevelType w:val="hybridMultilevel"/>
    <w:tmpl w:val="C0F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D1644"/>
    <w:multiLevelType w:val="multilevel"/>
    <w:tmpl w:val="BD144100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37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31"/>
  </w:num>
  <w:num w:numId="10">
    <w:abstractNumId w:val="7"/>
  </w:num>
  <w:num w:numId="11">
    <w:abstractNumId w:val="15"/>
  </w:num>
  <w:num w:numId="12">
    <w:abstractNumId w:val="21"/>
  </w:num>
  <w:num w:numId="13">
    <w:abstractNumId w:val="29"/>
  </w:num>
  <w:num w:numId="14">
    <w:abstractNumId w:val="5"/>
  </w:num>
  <w:num w:numId="15">
    <w:abstractNumId w:val="17"/>
  </w:num>
  <w:num w:numId="16">
    <w:abstractNumId w:val="34"/>
  </w:num>
  <w:num w:numId="17">
    <w:abstractNumId w:val="6"/>
  </w:num>
  <w:num w:numId="18">
    <w:abstractNumId w:val="25"/>
  </w:num>
  <w:num w:numId="19">
    <w:abstractNumId w:val="38"/>
  </w:num>
  <w:num w:numId="20">
    <w:abstractNumId w:val="36"/>
  </w:num>
  <w:num w:numId="21">
    <w:abstractNumId w:val="16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18"/>
  </w:num>
  <w:num w:numId="27">
    <w:abstractNumId w:val="22"/>
  </w:num>
  <w:num w:numId="28">
    <w:abstractNumId w:val="20"/>
  </w:num>
  <w:num w:numId="29">
    <w:abstractNumId w:val="4"/>
  </w:num>
  <w:num w:numId="30">
    <w:abstractNumId w:val="12"/>
  </w:num>
  <w:num w:numId="31">
    <w:abstractNumId w:val="13"/>
  </w:num>
  <w:num w:numId="32">
    <w:abstractNumId w:val="32"/>
  </w:num>
  <w:num w:numId="33">
    <w:abstractNumId w:val="9"/>
  </w:num>
  <w:num w:numId="34">
    <w:abstractNumId w:val="19"/>
  </w:num>
  <w:num w:numId="35">
    <w:abstractNumId w:val="28"/>
  </w:num>
  <w:num w:numId="36">
    <w:abstractNumId w:val="35"/>
  </w:num>
  <w:num w:numId="37">
    <w:abstractNumId w:val="14"/>
  </w:num>
  <w:num w:numId="38">
    <w:abstractNumId w:val="23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DB"/>
    <w:rsid w:val="00003E13"/>
    <w:rsid w:val="00020321"/>
    <w:rsid w:val="000258C3"/>
    <w:rsid w:val="00033A77"/>
    <w:rsid w:val="00040B55"/>
    <w:rsid w:val="000535F8"/>
    <w:rsid w:val="000546D8"/>
    <w:rsid w:val="000753FF"/>
    <w:rsid w:val="00083512"/>
    <w:rsid w:val="000970ED"/>
    <w:rsid w:val="0009785B"/>
    <w:rsid w:val="000A4E8B"/>
    <w:rsid w:val="000A5BE8"/>
    <w:rsid w:val="000A7075"/>
    <w:rsid w:val="000A7619"/>
    <w:rsid w:val="000C1FBF"/>
    <w:rsid w:val="000C381F"/>
    <w:rsid w:val="000D1533"/>
    <w:rsid w:val="001001E8"/>
    <w:rsid w:val="00105CB4"/>
    <w:rsid w:val="00111928"/>
    <w:rsid w:val="0012005B"/>
    <w:rsid w:val="00134240"/>
    <w:rsid w:val="0014145A"/>
    <w:rsid w:val="00142903"/>
    <w:rsid w:val="00150C41"/>
    <w:rsid w:val="0016051F"/>
    <w:rsid w:val="001649FD"/>
    <w:rsid w:val="001673D0"/>
    <w:rsid w:val="001740E4"/>
    <w:rsid w:val="00175DCD"/>
    <w:rsid w:val="00187305"/>
    <w:rsid w:val="001902A8"/>
    <w:rsid w:val="001A125B"/>
    <w:rsid w:val="001E55C3"/>
    <w:rsid w:val="001E7225"/>
    <w:rsid w:val="001F61D6"/>
    <w:rsid w:val="00203088"/>
    <w:rsid w:val="00203BF3"/>
    <w:rsid w:val="0023202B"/>
    <w:rsid w:val="00244A39"/>
    <w:rsid w:val="00246F3E"/>
    <w:rsid w:val="00251AC3"/>
    <w:rsid w:val="00255C50"/>
    <w:rsid w:val="00255C5A"/>
    <w:rsid w:val="00266E05"/>
    <w:rsid w:val="002722B3"/>
    <w:rsid w:val="00273DBD"/>
    <w:rsid w:val="00281151"/>
    <w:rsid w:val="0028299A"/>
    <w:rsid w:val="00287713"/>
    <w:rsid w:val="00294EFC"/>
    <w:rsid w:val="002A053A"/>
    <w:rsid w:val="002A1F91"/>
    <w:rsid w:val="002B51C7"/>
    <w:rsid w:val="002B7ACE"/>
    <w:rsid w:val="002E3D67"/>
    <w:rsid w:val="002F6285"/>
    <w:rsid w:val="00304207"/>
    <w:rsid w:val="003145D2"/>
    <w:rsid w:val="00316D6F"/>
    <w:rsid w:val="003305CF"/>
    <w:rsid w:val="003322BA"/>
    <w:rsid w:val="00335DE5"/>
    <w:rsid w:val="00336F66"/>
    <w:rsid w:val="00346E7F"/>
    <w:rsid w:val="0036018B"/>
    <w:rsid w:val="00363593"/>
    <w:rsid w:val="00391DD8"/>
    <w:rsid w:val="00393F62"/>
    <w:rsid w:val="003B5525"/>
    <w:rsid w:val="003C77B8"/>
    <w:rsid w:val="003E08A1"/>
    <w:rsid w:val="003E5F4B"/>
    <w:rsid w:val="003F50D3"/>
    <w:rsid w:val="003F7839"/>
    <w:rsid w:val="00404110"/>
    <w:rsid w:val="004058EB"/>
    <w:rsid w:val="00407CD2"/>
    <w:rsid w:val="0042322D"/>
    <w:rsid w:val="004414DE"/>
    <w:rsid w:val="004526AE"/>
    <w:rsid w:val="00454EC4"/>
    <w:rsid w:val="00460BBF"/>
    <w:rsid w:val="0046393E"/>
    <w:rsid w:val="00471C13"/>
    <w:rsid w:val="004734E4"/>
    <w:rsid w:val="00475DD5"/>
    <w:rsid w:val="004900ED"/>
    <w:rsid w:val="0049759C"/>
    <w:rsid w:val="004A4155"/>
    <w:rsid w:val="004B48F6"/>
    <w:rsid w:val="004C2D75"/>
    <w:rsid w:val="004C6497"/>
    <w:rsid w:val="004E795F"/>
    <w:rsid w:val="004F0402"/>
    <w:rsid w:val="004F6224"/>
    <w:rsid w:val="005028D2"/>
    <w:rsid w:val="00523A31"/>
    <w:rsid w:val="005471A1"/>
    <w:rsid w:val="00562E6F"/>
    <w:rsid w:val="005C15D7"/>
    <w:rsid w:val="005D2878"/>
    <w:rsid w:val="005D3AA2"/>
    <w:rsid w:val="005E5D01"/>
    <w:rsid w:val="005E7D32"/>
    <w:rsid w:val="005F2ED2"/>
    <w:rsid w:val="005F333F"/>
    <w:rsid w:val="00604948"/>
    <w:rsid w:val="0060786B"/>
    <w:rsid w:val="00616221"/>
    <w:rsid w:val="00620136"/>
    <w:rsid w:val="00632EC1"/>
    <w:rsid w:val="006551BC"/>
    <w:rsid w:val="0066088A"/>
    <w:rsid w:val="00662C5D"/>
    <w:rsid w:val="00663EB0"/>
    <w:rsid w:val="00672A20"/>
    <w:rsid w:val="00680EBA"/>
    <w:rsid w:val="006A4B68"/>
    <w:rsid w:val="006C0331"/>
    <w:rsid w:val="006D2BAC"/>
    <w:rsid w:val="006E1279"/>
    <w:rsid w:val="006E7178"/>
    <w:rsid w:val="006F0B35"/>
    <w:rsid w:val="006F1607"/>
    <w:rsid w:val="006F4816"/>
    <w:rsid w:val="006F7097"/>
    <w:rsid w:val="0072589C"/>
    <w:rsid w:val="00737828"/>
    <w:rsid w:val="00742F1A"/>
    <w:rsid w:val="00750BB8"/>
    <w:rsid w:val="00762ACE"/>
    <w:rsid w:val="0077729A"/>
    <w:rsid w:val="00783579"/>
    <w:rsid w:val="00783F18"/>
    <w:rsid w:val="0078431E"/>
    <w:rsid w:val="007A23D3"/>
    <w:rsid w:val="007B6BB7"/>
    <w:rsid w:val="007D0F75"/>
    <w:rsid w:val="007E5C1C"/>
    <w:rsid w:val="007E77BC"/>
    <w:rsid w:val="007E7EC4"/>
    <w:rsid w:val="007F25BA"/>
    <w:rsid w:val="007F5D1E"/>
    <w:rsid w:val="008073CF"/>
    <w:rsid w:val="00807698"/>
    <w:rsid w:val="0081364A"/>
    <w:rsid w:val="008276AC"/>
    <w:rsid w:val="008529DA"/>
    <w:rsid w:val="008600F5"/>
    <w:rsid w:val="0087159D"/>
    <w:rsid w:val="00880D54"/>
    <w:rsid w:val="0088199F"/>
    <w:rsid w:val="008822DB"/>
    <w:rsid w:val="008C28AB"/>
    <w:rsid w:val="008D1B5E"/>
    <w:rsid w:val="008D7127"/>
    <w:rsid w:val="008E2BF5"/>
    <w:rsid w:val="008F2AEE"/>
    <w:rsid w:val="008F2B3B"/>
    <w:rsid w:val="008F328C"/>
    <w:rsid w:val="008F78BE"/>
    <w:rsid w:val="0092092E"/>
    <w:rsid w:val="00924670"/>
    <w:rsid w:val="00927A54"/>
    <w:rsid w:val="00932552"/>
    <w:rsid w:val="00932667"/>
    <w:rsid w:val="0093293B"/>
    <w:rsid w:val="009352FC"/>
    <w:rsid w:val="00936404"/>
    <w:rsid w:val="00945828"/>
    <w:rsid w:val="00963B6E"/>
    <w:rsid w:val="00965572"/>
    <w:rsid w:val="00975A77"/>
    <w:rsid w:val="00976EA4"/>
    <w:rsid w:val="00983246"/>
    <w:rsid w:val="00991BD6"/>
    <w:rsid w:val="009A1207"/>
    <w:rsid w:val="009B23A0"/>
    <w:rsid w:val="009B3E59"/>
    <w:rsid w:val="009C0921"/>
    <w:rsid w:val="009C1ADB"/>
    <w:rsid w:val="009D39F8"/>
    <w:rsid w:val="009E24D5"/>
    <w:rsid w:val="00A010BF"/>
    <w:rsid w:val="00A10B7A"/>
    <w:rsid w:val="00A1488C"/>
    <w:rsid w:val="00A16A0A"/>
    <w:rsid w:val="00A16CE0"/>
    <w:rsid w:val="00A443B8"/>
    <w:rsid w:val="00A45AC8"/>
    <w:rsid w:val="00A503E0"/>
    <w:rsid w:val="00A56C3A"/>
    <w:rsid w:val="00A57F58"/>
    <w:rsid w:val="00A664DC"/>
    <w:rsid w:val="00A71B53"/>
    <w:rsid w:val="00A72E0F"/>
    <w:rsid w:val="00AA1234"/>
    <w:rsid w:val="00AA2854"/>
    <w:rsid w:val="00AA3CC6"/>
    <w:rsid w:val="00AA6572"/>
    <w:rsid w:val="00AB58A0"/>
    <w:rsid w:val="00AC0BC0"/>
    <w:rsid w:val="00AC0DCC"/>
    <w:rsid w:val="00AC1DA5"/>
    <w:rsid w:val="00AD2F9E"/>
    <w:rsid w:val="00AF5A88"/>
    <w:rsid w:val="00B10F84"/>
    <w:rsid w:val="00B141B4"/>
    <w:rsid w:val="00B4643E"/>
    <w:rsid w:val="00B60AB8"/>
    <w:rsid w:val="00B637CA"/>
    <w:rsid w:val="00B75024"/>
    <w:rsid w:val="00B75F8D"/>
    <w:rsid w:val="00B8364E"/>
    <w:rsid w:val="00BB08CF"/>
    <w:rsid w:val="00BC2433"/>
    <w:rsid w:val="00BC606D"/>
    <w:rsid w:val="00BC7A93"/>
    <w:rsid w:val="00C00DB2"/>
    <w:rsid w:val="00C0598D"/>
    <w:rsid w:val="00C34B50"/>
    <w:rsid w:val="00C40524"/>
    <w:rsid w:val="00C51EF3"/>
    <w:rsid w:val="00C53A42"/>
    <w:rsid w:val="00C53C03"/>
    <w:rsid w:val="00C55AE0"/>
    <w:rsid w:val="00C6209D"/>
    <w:rsid w:val="00C63CE7"/>
    <w:rsid w:val="00C64283"/>
    <w:rsid w:val="00C72096"/>
    <w:rsid w:val="00C77014"/>
    <w:rsid w:val="00C858C6"/>
    <w:rsid w:val="00C91ADC"/>
    <w:rsid w:val="00CA276E"/>
    <w:rsid w:val="00CA75D4"/>
    <w:rsid w:val="00CB6087"/>
    <w:rsid w:val="00CE6BDA"/>
    <w:rsid w:val="00D06E73"/>
    <w:rsid w:val="00D079F8"/>
    <w:rsid w:val="00D12C30"/>
    <w:rsid w:val="00D260F6"/>
    <w:rsid w:val="00D4430E"/>
    <w:rsid w:val="00D632B4"/>
    <w:rsid w:val="00D671C7"/>
    <w:rsid w:val="00D732DA"/>
    <w:rsid w:val="00D9321B"/>
    <w:rsid w:val="00D95D9B"/>
    <w:rsid w:val="00DA0822"/>
    <w:rsid w:val="00DA67BD"/>
    <w:rsid w:val="00DC44DB"/>
    <w:rsid w:val="00DD3D72"/>
    <w:rsid w:val="00DD4D46"/>
    <w:rsid w:val="00DE4347"/>
    <w:rsid w:val="00DF1A61"/>
    <w:rsid w:val="00E11690"/>
    <w:rsid w:val="00E34DE1"/>
    <w:rsid w:val="00E361D6"/>
    <w:rsid w:val="00E37064"/>
    <w:rsid w:val="00E44689"/>
    <w:rsid w:val="00E56FFF"/>
    <w:rsid w:val="00E62292"/>
    <w:rsid w:val="00E64290"/>
    <w:rsid w:val="00E71A1F"/>
    <w:rsid w:val="00E7513D"/>
    <w:rsid w:val="00E921EF"/>
    <w:rsid w:val="00E92355"/>
    <w:rsid w:val="00EA4E92"/>
    <w:rsid w:val="00EB1AB8"/>
    <w:rsid w:val="00EB61D4"/>
    <w:rsid w:val="00EB7E94"/>
    <w:rsid w:val="00EC51C2"/>
    <w:rsid w:val="00EE1CD6"/>
    <w:rsid w:val="00EE3323"/>
    <w:rsid w:val="00EE5FD0"/>
    <w:rsid w:val="00EF3ED6"/>
    <w:rsid w:val="00F03179"/>
    <w:rsid w:val="00F120ED"/>
    <w:rsid w:val="00F169F4"/>
    <w:rsid w:val="00F265A8"/>
    <w:rsid w:val="00F3425F"/>
    <w:rsid w:val="00F3752F"/>
    <w:rsid w:val="00F4774F"/>
    <w:rsid w:val="00F55C7A"/>
    <w:rsid w:val="00F579A5"/>
    <w:rsid w:val="00F73D0E"/>
    <w:rsid w:val="00F76CAB"/>
    <w:rsid w:val="00F8235B"/>
    <w:rsid w:val="00F849E9"/>
    <w:rsid w:val="00F87869"/>
    <w:rsid w:val="00F96478"/>
    <w:rsid w:val="00FA486A"/>
    <w:rsid w:val="00FA4D31"/>
    <w:rsid w:val="00FB2151"/>
    <w:rsid w:val="00FB7EFC"/>
    <w:rsid w:val="00FC3C3B"/>
    <w:rsid w:val="00FC5B94"/>
    <w:rsid w:val="00FC5E05"/>
    <w:rsid w:val="00FC65FD"/>
    <w:rsid w:val="00FC79B4"/>
    <w:rsid w:val="00FD3209"/>
    <w:rsid w:val="00FD71DA"/>
    <w:rsid w:val="00FE2039"/>
    <w:rsid w:val="00FE79A4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D1632"/>
  <w15:docId w15:val="{4F676A24-348B-4456-8100-31E9718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69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759C"/>
    <w:pPr>
      <w:keepNext/>
      <w:keepLines/>
      <w:pageBreakBefore/>
      <w:numPr>
        <w:numId w:val="7"/>
      </w:numPr>
      <w:spacing w:before="120"/>
      <w:ind w:left="539" w:hanging="539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D31"/>
    <w:pPr>
      <w:keepNext/>
      <w:keepLines/>
      <w:numPr>
        <w:ilvl w:val="1"/>
        <w:numId w:val="7"/>
      </w:numPr>
      <w:spacing w:before="240"/>
      <w:ind w:left="539" w:hanging="539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179"/>
    <w:pPr>
      <w:keepNext/>
      <w:keepLines/>
      <w:numPr>
        <w:ilvl w:val="2"/>
        <w:numId w:val="7"/>
      </w:numPr>
      <w:spacing w:before="120" w:after="6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A93"/>
    <w:pPr>
      <w:jc w:val="center"/>
    </w:pPr>
    <w:rPr>
      <w:rFonts w:ascii="Calibri" w:eastAsiaTheme="minorHAnsi" w:hAnsi="Calibri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C7A93"/>
    <w:rPr>
      <w:rFonts w:ascii="Calibri" w:eastAsiaTheme="minorHAns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4B48F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8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F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B48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ACE"/>
    <w:pPr>
      <w:numPr>
        <w:numId w:val="8"/>
      </w:numPr>
      <w:ind w:left="567"/>
      <w:contextualSpacing/>
    </w:pPr>
  </w:style>
  <w:style w:type="paragraph" w:customStyle="1" w:styleId="AfterHeading">
    <w:name w:val="After Heading"/>
    <w:basedOn w:val="Normal"/>
    <w:next w:val="Normal"/>
    <w:rsid w:val="004734E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8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80D54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D5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5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393E"/>
  </w:style>
  <w:style w:type="paragraph" w:styleId="Footer">
    <w:name w:val="footer"/>
    <w:basedOn w:val="Normal"/>
    <w:link w:val="FooterCh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393E"/>
  </w:style>
  <w:style w:type="paragraph" w:styleId="HTMLPreformatted">
    <w:name w:val="HTML Preformatted"/>
    <w:basedOn w:val="Normal"/>
    <w:link w:val="HTMLPreformattedChar"/>
    <w:uiPriority w:val="99"/>
    <w:unhideWhenUsed/>
    <w:rsid w:val="00B10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0F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B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C7A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BC7A93"/>
    <w:pPr>
      <w:spacing w:before="40" w:after="40"/>
      <w:contextualSpacing/>
    </w:pPr>
    <w:rPr>
      <w:rFonts w:ascii="Calibri" w:eastAsia="Times" w:hAnsi="Calibri"/>
      <w:szCs w:val="20"/>
    </w:rPr>
  </w:style>
  <w:style w:type="character" w:customStyle="1" w:styleId="TabletextChar">
    <w:name w:val="Table text Char"/>
    <w:basedOn w:val="DefaultParagraphFont"/>
    <w:link w:val="Tabletext"/>
    <w:rsid w:val="00BC7A93"/>
    <w:rPr>
      <w:rFonts w:ascii="Calibri" w:eastAsia="Times" w:hAnsi="Calibri"/>
      <w:szCs w:val="20"/>
    </w:rPr>
  </w:style>
  <w:style w:type="paragraph" w:customStyle="1" w:styleId="SCOREBodyText">
    <w:name w:val="SCORE Body Text"/>
    <w:basedOn w:val="Normal"/>
    <w:rsid w:val="00DD4D46"/>
    <w:rPr>
      <w:rFonts w:ascii="Calibri" w:eastAsiaTheme="minorHAnsi" w:hAnsi="Calibri"/>
    </w:rPr>
  </w:style>
  <w:style w:type="table" w:styleId="LightList-Accent2">
    <w:name w:val="Light List Accent 2"/>
    <w:basedOn w:val="TableNormal"/>
    <w:uiPriority w:val="61"/>
    <w:rsid w:val="008F2B3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HeaderFont">
    <w:name w:val="HeaderFont"/>
    <w:basedOn w:val="Header"/>
    <w:link w:val="HeaderFontChar"/>
    <w:qFormat/>
    <w:rsid w:val="00DD4D46"/>
    <w:pPr>
      <w:spacing w:after="120"/>
    </w:pPr>
    <w:rPr>
      <w:rFonts w:ascii="Calibri" w:eastAsiaTheme="minorHAnsi" w:hAnsi="Calibri"/>
      <w:sz w:val="18"/>
    </w:rPr>
  </w:style>
  <w:style w:type="character" w:customStyle="1" w:styleId="HeaderFontChar">
    <w:name w:val="HeaderFont Char"/>
    <w:basedOn w:val="HeaderChar"/>
    <w:link w:val="HeaderFont"/>
    <w:rsid w:val="00DD4D46"/>
    <w:rPr>
      <w:rFonts w:ascii="Calibri" w:eastAsiaTheme="minorHAnsi" w:hAnsi="Calibr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759C"/>
    <w:rPr>
      <w:rFonts w:eastAsiaTheme="majorEastAsia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D31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179"/>
    <w:rPr>
      <w:rFonts w:eastAsiaTheme="majorEastAsia" w:cstheme="majorBidi"/>
      <w:b/>
      <w:szCs w:val="24"/>
    </w:rPr>
  </w:style>
  <w:style w:type="paragraph" w:customStyle="1" w:styleId="ToCTitle">
    <w:name w:val="ToC Title"/>
    <w:basedOn w:val="Normal"/>
    <w:link w:val="ToCTitleChar"/>
    <w:qFormat/>
    <w:rsid w:val="00F03179"/>
    <w:rPr>
      <w:rFonts w:eastAsiaTheme="minorHAnsi" w:cstheme="majorHAnsi"/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69F4"/>
    <w:pPr>
      <w:spacing w:before="120" w:after="4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169F4"/>
    <w:pPr>
      <w:spacing w:after="0"/>
      <w:ind w:left="221"/>
    </w:pPr>
  </w:style>
  <w:style w:type="character" w:customStyle="1" w:styleId="ToCTitleChar">
    <w:name w:val="ToC Title Char"/>
    <w:basedOn w:val="DefaultParagraphFont"/>
    <w:link w:val="ToCTitle"/>
    <w:rsid w:val="00F03179"/>
    <w:rPr>
      <w:rFonts w:eastAsiaTheme="minorHAnsi" w:cstheme="majorHAnsi"/>
      <w:b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169F4"/>
    <w:pPr>
      <w:spacing w:after="0"/>
      <w:ind w:left="442"/>
    </w:pPr>
  </w:style>
  <w:style w:type="paragraph" w:styleId="Caption">
    <w:name w:val="caption"/>
    <w:basedOn w:val="Normal"/>
    <w:next w:val="Normal"/>
    <w:uiPriority w:val="35"/>
    <w:unhideWhenUsed/>
    <w:qFormat/>
    <w:rsid w:val="00616221"/>
    <w:pPr>
      <w:spacing w:after="200"/>
      <w:jc w:val="center"/>
    </w:pPr>
    <w:rPr>
      <w:rFonts w:ascii="Calibri" w:eastAsiaTheme="minorHAnsi" w:hAnsi="Calibri"/>
      <w:b/>
      <w:bCs/>
      <w:sz w:val="18"/>
      <w:szCs w:val="18"/>
    </w:rPr>
  </w:style>
  <w:style w:type="paragraph" w:customStyle="1" w:styleId="Appendix1">
    <w:name w:val="Appendix 1"/>
    <w:basedOn w:val="Heading1"/>
    <w:next w:val="Normal"/>
    <w:qFormat/>
    <w:rsid w:val="00616221"/>
    <w:pPr>
      <w:numPr>
        <w:numId w:val="29"/>
      </w:numPr>
    </w:pPr>
  </w:style>
  <w:style w:type="paragraph" w:customStyle="1" w:styleId="Appendix2">
    <w:name w:val="Appendix 2"/>
    <w:basedOn w:val="Normal"/>
    <w:qFormat/>
    <w:rsid w:val="00807698"/>
    <w:pPr>
      <w:numPr>
        <w:ilvl w:val="1"/>
        <w:numId w:val="29"/>
      </w:numPr>
    </w:pPr>
    <w:rPr>
      <w:b/>
      <w:sz w:val="26"/>
    </w:rPr>
  </w:style>
  <w:style w:type="paragraph" w:styleId="Revision">
    <w:name w:val="Revision"/>
    <w:hidden/>
    <w:uiPriority w:val="99"/>
    <w:semiHidden/>
    <w:rsid w:val="005C15D7"/>
    <w:pPr>
      <w:spacing w:after="0" w:line="240" w:lineRule="auto"/>
    </w:pPr>
  </w:style>
  <w:style w:type="character" w:customStyle="1" w:styleId="search-result-summary">
    <w:name w:val="search-result-summary"/>
    <w:basedOn w:val="DefaultParagraphFont"/>
    <w:rsid w:val="00D9321B"/>
  </w:style>
  <w:style w:type="paragraph" w:customStyle="1" w:styleId="BodyAAA">
    <w:name w:val="Body A A A"/>
    <w:rsid w:val="00497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41">
    <w:name w:val="List 41"/>
    <w:basedOn w:val="NoList"/>
    <w:rsid w:val="0049759C"/>
    <w:pPr>
      <w:numPr>
        <w:numId w:val="15"/>
      </w:numPr>
    </w:pPr>
  </w:style>
  <w:style w:type="paragraph" w:customStyle="1" w:styleId="Heading">
    <w:name w:val="Heading"/>
    <w:next w:val="BodyAAA"/>
    <w:rsid w:val="0049759C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539" w:hanging="539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NoList"/>
    <w:rsid w:val="0049759C"/>
    <w:pPr>
      <w:numPr>
        <w:numId w:val="16"/>
      </w:numPr>
    </w:pPr>
  </w:style>
  <w:style w:type="numbering" w:customStyle="1" w:styleId="List1">
    <w:name w:val="List 1"/>
    <w:basedOn w:val="NoList"/>
    <w:rsid w:val="0049759C"/>
    <w:pPr>
      <w:numPr>
        <w:numId w:val="19"/>
      </w:numPr>
    </w:pPr>
  </w:style>
  <w:style w:type="numbering" w:customStyle="1" w:styleId="List21">
    <w:name w:val="List 21"/>
    <w:basedOn w:val="NoList"/>
    <w:rsid w:val="0049759C"/>
    <w:pPr>
      <w:numPr>
        <w:numId w:val="20"/>
      </w:numPr>
    </w:pPr>
  </w:style>
  <w:style w:type="numbering" w:customStyle="1" w:styleId="List31">
    <w:name w:val="List 31"/>
    <w:basedOn w:val="NoList"/>
    <w:rsid w:val="007E5C1C"/>
    <w:pPr>
      <w:numPr>
        <w:numId w:val="22"/>
      </w:numPr>
    </w:pPr>
  </w:style>
  <w:style w:type="paragraph" w:customStyle="1" w:styleId="Default">
    <w:name w:val="Default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Footnote">
    <w:name w:val="Footnote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7E5C1C"/>
    <w:rPr>
      <w:u w:val="single"/>
      <w:lang w:val="en-US"/>
    </w:rPr>
  </w:style>
  <w:style w:type="numbering" w:customStyle="1" w:styleId="ImportedStyle4">
    <w:name w:val="Imported Style 4"/>
    <w:rsid w:val="007E5C1C"/>
    <w:pPr>
      <w:numPr>
        <w:numId w:val="26"/>
      </w:numPr>
    </w:pPr>
  </w:style>
  <w:style w:type="paragraph" w:customStyle="1" w:styleId="Figure">
    <w:name w:val="Figure"/>
    <w:basedOn w:val="Normal"/>
    <w:link w:val="FigureChar"/>
    <w:qFormat/>
    <w:rsid w:val="00B75024"/>
    <w:pPr>
      <w:jc w:val="center"/>
    </w:pPr>
    <w:rPr>
      <w:rFonts w:ascii="Calibri" w:eastAsiaTheme="minorHAnsi" w:hAnsi="Calibri"/>
      <w:noProof/>
    </w:rPr>
  </w:style>
  <w:style w:type="character" w:customStyle="1" w:styleId="FigureChar">
    <w:name w:val="Figure Char"/>
    <w:basedOn w:val="DefaultParagraphFont"/>
    <w:link w:val="Figure"/>
    <w:rsid w:val="00B75024"/>
    <w:rPr>
      <w:rFonts w:ascii="Calibri" w:eastAsiaTheme="minorHAnsi" w:hAnsi="Calibri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B75024"/>
    <w:pPr>
      <w:spacing w:after="0"/>
    </w:pPr>
  </w:style>
  <w:style w:type="character" w:styleId="IntenseEmphasis">
    <w:name w:val="Intense Emphasis"/>
    <w:basedOn w:val="DefaultParagraphFont"/>
    <w:uiPriority w:val="21"/>
    <w:qFormat/>
    <w:rsid w:val="00393F62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8F2B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ontitlepage">
    <w:name w:val="_Table text on title page"/>
    <w:basedOn w:val="Tabletext"/>
    <w:rsid w:val="00251AC3"/>
    <w:pPr>
      <w:suppressAutoHyphens/>
      <w:spacing w:before="20" w:after="20"/>
      <w:contextualSpacing w:val="0"/>
      <w:jc w:val="left"/>
    </w:pPr>
    <w:rPr>
      <w:rFonts w:ascii="Arial Narrow" w:eastAsia="Times New Roman" w:hAnsi="Arial Narrow" w:cs="Times New Roman"/>
      <w:sz w:val="20"/>
      <w:lang w:val="en-GB" w:eastAsia="de-DE"/>
    </w:rPr>
  </w:style>
  <w:style w:type="table" w:styleId="MediumShading1-Accent1">
    <w:name w:val="Medium Shading 1 Accent 1"/>
    <w:basedOn w:val="TableNormal"/>
    <w:uiPriority w:val="63"/>
    <w:rsid w:val="00251AC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1woTOC">
    <w:name w:val="Heading 1 w/o TOC"/>
    <w:basedOn w:val="Heading1"/>
    <w:next w:val="Normal"/>
    <w:qFormat/>
    <w:rsid w:val="001E55C3"/>
    <w:pPr>
      <w:keepLines w:val="0"/>
      <w:pageBreakBefore w:val="0"/>
      <w:widowControl w:val="0"/>
      <w:numPr>
        <w:numId w:val="0"/>
      </w:numPr>
      <w:pBdr>
        <w:bottom w:val="single" w:sz="4" w:space="1" w:color="auto"/>
      </w:pBdr>
      <w:spacing w:before="240"/>
      <w:jc w:val="left"/>
      <w:outlineLvl w:val="9"/>
    </w:pPr>
    <w:rPr>
      <w:rFonts w:ascii="Arial" w:eastAsia="Times New Roman" w:hAnsi="Arial" w:cs="Times New Roman"/>
      <w:bCs w:val="0"/>
      <w:caps w:val="0"/>
      <w:kern w:val="28"/>
      <w:sz w:val="24"/>
      <w:szCs w:val="20"/>
      <w:lang w:val="x-none" w:eastAsia="de-DE"/>
    </w:rPr>
  </w:style>
  <w:style w:type="paragraph" w:customStyle="1" w:styleId="Tableheader">
    <w:name w:val="Table header"/>
    <w:basedOn w:val="Tabletext"/>
    <w:rsid w:val="001E55C3"/>
    <w:pPr>
      <w:suppressAutoHyphens/>
      <w:spacing w:before="60" w:after="60"/>
      <w:contextualSpacing w:val="0"/>
      <w:jc w:val="left"/>
    </w:pPr>
    <w:rPr>
      <w:rFonts w:ascii="Arial" w:eastAsia="Times New Roman" w:hAnsi="Arial" w:cs="Times New Roman"/>
      <w:b/>
      <w:bCs/>
      <w:sz w:val="20"/>
      <w:lang w:val="en-GB" w:eastAsia="de-DE"/>
    </w:rPr>
  </w:style>
  <w:style w:type="table" w:styleId="LightGrid-Accent1">
    <w:name w:val="Light Grid Accent 1"/>
    <w:basedOn w:val="TableNormal"/>
    <w:uiPriority w:val="62"/>
    <w:rsid w:val="00EF3E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6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252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860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027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8606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48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6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9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243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282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9410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8708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3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599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1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OSCPilot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m42\AppData\Local\Temp\EOSCpilot_deliverables_template_Feb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9BB0-AB6C-470E-A87C-0305E0A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EOSCpilot_deliverables_template_Feb2017.dotx</Template>
  <TotalTime>12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EOSCpilot Deliverable Template</vt:lpstr>
    </vt:vector>
  </TitlesOfParts>
  <Company>STFC</Company>
  <LinksUpToDate>false</LinksUpToDate>
  <CharactersWithSpaces>4814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EOSCpilot Deliverable Template</dc:title>
  <dc:subject>Deliverable title</dc:subject>
  <dc:creator>Matthews, Brian (STFC,RAL,SC)</dc:creator>
  <cp:keywords>WP 0</cp:keywords>
  <cp:lastModifiedBy>Matthews, Brian (STFC,RAL,SC)</cp:lastModifiedBy>
  <cp:revision>4</cp:revision>
  <cp:lastPrinted>2015-06-30T10:08:00Z</cp:lastPrinted>
  <dcterms:created xsi:type="dcterms:W3CDTF">2018-08-05T09:37:00Z</dcterms:created>
  <dcterms:modified xsi:type="dcterms:W3CDTF">2018-08-05T09:48:00Z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ableNumber">
    <vt:lpwstr>D0.0</vt:lpwstr>
  </property>
  <property fmtid="{D5CDD505-2E9C-101B-9397-08002B2CF9AE}" pid="3" name="DeliverableTitle">
    <vt:lpwstr>Deliverable Template</vt:lpwstr>
  </property>
  <property fmtid="{D5CDD505-2E9C-101B-9397-08002B2CF9AE}" pid="4" name="WP">
    <vt:lpwstr>WP0</vt:lpwstr>
  </property>
  <property fmtid="{D5CDD505-2E9C-101B-9397-08002B2CF9AE}" pid="5" name="DisseminationLevel">
    <vt:lpwstr>CONFIDENTIAL</vt:lpwstr>
  </property>
</Properties>
</file>